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Приложение 5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ИНФОРМАЦИЯ</w:t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Молодежном форуме Приволжского федерального округа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Волга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</w:t>
      </w:r>
      <w:r/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2013 года, в рамках всероссийской молодежной форумной кампании, на территории Самарской области проходит Молодежный форум Приволжского федерального округа «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Волга</w:t>
      </w:r>
      <w:r>
        <w:rPr>
          <w:rFonts w:ascii="Times New Roman" w:hAnsi="Times New Roman" w:cs="Times New Roman"/>
          <w:sz w:val="28"/>
          <w:szCs w:val="28"/>
        </w:rPr>
        <w:t xml:space="preserve">» (далее – Форум).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Форум реализуется в соответствии с поручением Президента Российской Федерации 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В.В.Путина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 и является одним из наиболее значимых </w:t>
      </w:r>
      <w:r>
        <w:rPr>
          <w:rFonts w:ascii="Times New Roman" w:hAnsi="Times New Roman" w:eastAsia="Montserrat" w:cs="Times New Roman"/>
          <w:iCs/>
          <w:sz w:val="28"/>
          <w:szCs w:val="28"/>
        </w:rPr>
        <w:br/>
        <w:t xml:space="preserve">и масштабных мероприятий в сфере государственной молодежной политики, организуемых </w:t>
      </w:r>
      <w:r>
        <w:rPr>
          <w:rFonts w:ascii="Times New Roman" w:hAnsi="Times New Roman"/>
          <w:sz w:val="28"/>
          <w:szCs w:val="28"/>
        </w:rPr>
        <w:t xml:space="preserve">Правительство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Самарской области, аппарат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полномочного представителя Президента Российской Федерации в Приволжском федеральном округе при поддержке Федерального агентства по делам молодежи. Соорганизаторами Форума выступают </w:t>
      </w:r>
      <w:r>
        <w:rPr>
          <w:rFonts w:ascii="Times New Roman" w:hAnsi="Times New Roman"/>
          <w:sz w:val="28"/>
          <w:szCs w:val="28"/>
        </w:rPr>
        <w:t xml:space="preserve">Общероссийское общественно-государственное движение детей и молодежи «</w:t>
      </w:r>
      <w:r>
        <w:rPr>
          <w:rFonts w:ascii="Times New Roman" w:hAnsi="Times New Roman"/>
          <w:sz w:val="28"/>
          <w:szCs w:val="28"/>
        </w:rPr>
        <w:t xml:space="preserve">Движение Первых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совместно с </w:t>
      </w:r>
      <w:r>
        <w:rPr>
          <w:rFonts w:ascii="Times New Roman" w:hAnsi="Times New Roman"/>
          <w:sz w:val="28"/>
          <w:szCs w:val="28"/>
        </w:rPr>
        <w:t xml:space="preserve">федеральным государственным автономным учреждением «Дирекция по организации молодежных форумов и программ». </w:t>
      </w:r>
      <w:r/>
    </w:p>
    <w:p>
      <w:pPr>
        <w:contextualSpacing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Форума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создание коммуникационной сред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ы, способствующей поддержке детских и молодежных инициатив, содействию самореализации детей и молодежи, повышению уровня компетенций, формированию ценностей патриотизма и навыков инновационного мышления у молодых людей, преумножению человеческого капитала.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и 2023 годах в рамках Всероссийской премии молодежных достижений «Время молодых», организованной Федеральным агентством </w:t>
        <w:br/>
        <w:t xml:space="preserve">по делам молодежи, Форум «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Волга</w:t>
      </w:r>
      <w:r>
        <w:rPr>
          <w:rFonts w:ascii="Times New Roman" w:hAnsi="Times New Roman" w:cs="Times New Roman"/>
          <w:sz w:val="28"/>
          <w:szCs w:val="28"/>
        </w:rPr>
        <w:t xml:space="preserve">» был признан лучшим Форумом среди окружной форумной кампании. </w:t>
      </w:r>
      <w:r/>
    </w:p>
    <w:p>
      <w:pPr>
        <w:ind w:firstLine="708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2024 году в связи с высокой востребованностью Фору</w:t>
      </w:r>
      <w:r>
        <w:rPr>
          <w:rFonts w:ascii="Times New Roman" w:hAnsi="Times New Roman"/>
          <w:sz w:val="28"/>
          <w:szCs w:val="28"/>
          <w:highlight w:val="white"/>
        </w:rPr>
        <w:t xml:space="preserve">ма среди молодежи страны, ежегодным увеличением количества заявок и развитием содержательной части, в том числе и образовательной программы, Федеральным агентством по делам молодежи было принято решение о смене статуса Форума с окружного на всероссийский. </w:t>
      </w:r>
      <w:r/>
    </w:p>
    <w:p>
      <w:pPr>
        <w:ind w:firstLine="708"/>
        <w:jc w:val="both"/>
        <w:spacing w:after="0" w:line="360" w:lineRule="auto"/>
      </w:pPr>
      <w:r>
        <w:rPr>
          <w:rFonts w:ascii="Times New Roman" w:hAnsi="Times New Roman" w:eastAsia="Montserrat" w:cs="Times New Roman"/>
          <w:iCs/>
          <w:sz w:val="28"/>
          <w:szCs w:val="28"/>
          <w:highlight w:val="white"/>
        </w:rPr>
        <w:t xml:space="preserve">В 2024 году Форум побил рекорд заявочной кампании: более 40 000 молодых людей со всей страны приняли участие в конкурсном отборе. Участниками Форума стали 1 904 человек из 82 регионов страны </w:t>
      </w:r>
      <w:r>
        <w:rPr>
          <w:rFonts w:ascii="Times New Roman" w:hAnsi="Times New Roman" w:eastAsia="Montserrat" w:cs="Times New Roman"/>
          <w:iCs/>
          <w:sz w:val="28"/>
          <w:szCs w:val="28"/>
          <w:highlight w:val="white"/>
        </w:rPr>
        <w:br/>
        <w:t xml:space="preserve">и 7 иностранных государств.</w:t>
      </w:r>
      <w:r/>
    </w:p>
    <w:p>
      <w:pPr>
        <w:ind w:firstLine="708"/>
        <w:jc w:val="both"/>
        <w:spacing w:after="0" w:line="360" w:lineRule="auto"/>
      </w:pP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В 2025 году Форум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пройдет в период с 24 по 29 июля в формате окружного мероприятия с ключевой темой, посвященной развитию Движения Первых. Предполагается проведение Форума в 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смешанном формате – </w:t>
      </w:r>
      <w:r>
        <w:rPr>
          <w:rFonts w:ascii="Times New Roman" w:hAnsi="Times New Roman" w:eastAsia="Montserrat" w:cs="Times New Roman"/>
          <w:iCs/>
          <w:sz w:val="28"/>
          <w:szCs w:val="28"/>
        </w:rPr>
        <w:br/>
        <w:t xml:space="preserve">с проживанием участников в палаточном лагере на традиционной площадке проведения Ф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орума (Самарская область, г.о. Самара, пос. Прибрежный, Мастрюковские озера, Фестивальный парк), онлайн трансляцией отдельных направлений программы Форума с использованием дистанционных технологий, а также с проведением очной программы для зрителей Форума </w:t>
      </w:r>
      <w:r>
        <w:rPr>
          <w:rFonts w:ascii="Times New Roman" w:hAnsi="Times New Roman" w:eastAsia="Montserrat" w:cs="Times New Roman"/>
          <w:iCs/>
          <w:sz w:val="28"/>
          <w:szCs w:val="28"/>
        </w:rPr>
        <w:br/>
        <w:t xml:space="preserve">в шатровых конструкциях на Набережной г.о. Самара и г.о. Тольятти Самарской области.</w:t>
      </w:r>
      <w:r/>
    </w:p>
    <w:p>
      <w:pPr>
        <w:ind w:firstLine="708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В работе Форума прим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ут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 участие граждане Российской Федерации </w:t>
        <w:br/>
        <w:t xml:space="preserve">и иностранных государств, признанных Российской Федерацией, граждане, имеющие множественное гражданство, соотечественники, проживающие </w:t>
        <w:br/>
        <w:t xml:space="preserve">за рубежом, иностранн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ые граждане, проживающие на территории Российской Федерации в возрасте от 14 до 35 лет включительно (на момент проведения Форума), прошедшие конкурсный отбор на тематические профили Форума или приглашенные к участию в отдельных мероприятиях его программы. </w:t>
      </w:r>
      <w:r/>
    </w:p>
    <w:p>
      <w:pPr>
        <w:ind w:firstLine="708"/>
        <w:jc w:val="both"/>
        <w:spacing w:after="0" w:line="348" w:lineRule="auto"/>
        <w:rPr>
          <w:rFonts w:ascii="Times New Roman" w:hAnsi="Times New Roman" w:eastAsia="Montserrat" w:cs="Times New Roman"/>
          <w:iCs/>
          <w:sz w:val="28"/>
          <w:szCs w:val="28"/>
        </w:rPr>
      </w:pP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Общая численность участников очного формата Форума составит </w:t>
      </w:r>
      <w:r>
        <w:rPr>
          <w:rFonts w:ascii="Times New Roman" w:hAnsi="Times New Roman" w:eastAsia="Montserrat" w:cs="Times New Roman"/>
          <w:b/>
          <w:iCs/>
          <w:sz w:val="28"/>
          <w:szCs w:val="28"/>
        </w:rPr>
        <w:t xml:space="preserve">1 400 человек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. </w:t>
      </w:r>
      <w:r/>
    </w:p>
    <w:p>
      <w:pPr>
        <w:ind w:firstLine="708"/>
        <w:jc w:val="both"/>
        <w:spacing w:after="0" w:line="34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и проведения Форума формируется </w:t>
      </w:r>
      <w:r>
        <w:rPr>
          <w:rFonts w:ascii="Times New Roman" w:hAnsi="Times New Roman"/>
          <w:b/>
          <w:bCs/>
          <w:sz w:val="28"/>
          <w:szCs w:val="28"/>
        </w:rPr>
        <w:t xml:space="preserve">Детская дирекция</w:t>
      </w:r>
      <w:r>
        <w:rPr>
          <w:rFonts w:ascii="Times New Roman" w:hAnsi="Times New Roman"/>
          <w:sz w:val="28"/>
          <w:szCs w:val="28"/>
        </w:rPr>
        <w:t xml:space="preserve">. Участники Детской дирекции являются активными участниками </w:t>
        <w:br/>
        <w:t xml:space="preserve">и лидерами в организации и проведении мероприятий на Форуме, дублируя функционал Дирекц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 Форума и принимая на себя ответственность </w:t>
        <w:br/>
        <w:t xml:space="preserve">за различные аспекты работы. Детская дирекция является ключевым элементом организации Форума, где дети принимают активное участие </w:t>
        <w:br/>
        <w:t xml:space="preserve">в создании и проведении мероприятий, развивая лидерские и организаторские навыки.</w:t>
      </w:r>
      <w:r/>
    </w:p>
    <w:p>
      <w:pPr>
        <w:ind w:firstLine="708"/>
        <w:jc w:val="both"/>
        <w:spacing w:after="0" w:line="348" w:lineRule="auto"/>
        <w:rPr>
          <w:rFonts w:ascii="Times New Roman" w:hAnsi="Times New Roman" w:eastAsia="Montserrat" w:cs="Times New Roman"/>
          <w:iCs/>
          <w:sz w:val="28"/>
          <w:szCs w:val="28"/>
        </w:rPr>
      </w:pP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Программа Форума в очном формате состоит из образовательной, внеучебной и полезной программ. </w:t>
      </w:r>
      <w:r/>
    </w:p>
    <w:p>
      <w:pPr>
        <w:ind w:firstLine="708"/>
        <w:jc w:val="both"/>
        <w:spacing w:after="0" w:line="348" w:lineRule="auto"/>
        <w:rPr>
          <w:rFonts w:ascii="Times New Roman" w:hAnsi="Times New Roman" w:eastAsia="Montserrat" w:cs="Times New Roman"/>
          <w:iCs/>
          <w:sz w:val="28"/>
          <w:szCs w:val="28"/>
        </w:rPr>
      </w:pP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Программа Форума реализуется в формате сюжетной игры. Игровая модель представляет собой общую сюжетную ситуацию, в которой оказались участники, решение игровых задач, являющихся 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общефорумной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 фоновой частью, направленной на формирование и укрепление традиционных ценностей и сохранение исторической памяти. </w:t>
      </w:r>
      <w:r/>
    </w:p>
    <w:p>
      <w:pPr>
        <w:ind w:firstLine="708"/>
        <w:jc w:val="both"/>
        <w:spacing w:after="0" w:line="348" w:lineRule="auto"/>
        <w:rPr>
          <w:rFonts w:ascii="Times New Roman" w:hAnsi="Times New Roman" w:eastAsia="Montserrat" w:cs="Times New Roman"/>
          <w:iCs/>
          <w:sz w:val="28"/>
          <w:szCs w:val="28"/>
        </w:rPr>
      </w:pPr>
      <w:r>
        <w:rPr>
          <w:rFonts w:ascii="Times New Roman" w:hAnsi="Times New Roman" w:eastAsia="Montserrat" w:cs="Times New Roman"/>
          <w:b/>
          <w:bCs/>
          <w:iCs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– это комплекс мероприятий, направленных на повышение уровня знаний и компетенций участников форума в области ис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т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ории, патриотического воспитания, культуры </w:t>
        <w:br/>
        <w:t xml:space="preserve">и искусствоведения, управления, современных подходов к развитию киберспорта и безопасного онлайн-пространства, общегосударственного развития и предоставляемых возможностей для молодежи. Образовательная программа 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реализуется в период с 25 по 28 июля и 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включает в себя лекции, семинары, тренинги, практикумы, проектные и стратегические сессии, панельные дискуссии, мастер-классы и другие форматы мероприятий, направленные на формирование 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надпрофессиональных</w:t>
      </w: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 и прикладных навыков, необходимых для эффективной работы и взаимодействия в сфере молодежной политики, обучение мотивационным приемам при работе </w:t>
        <w:br/>
        <w:t xml:space="preserve">с молодежью и гражданами Российской Федерации. </w:t>
      </w:r>
      <w:r/>
    </w:p>
    <w:p>
      <w:pPr>
        <w:ind w:firstLine="708"/>
        <w:jc w:val="both"/>
        <w:spacing w:after="0" w:line="348" w:lineRule="auto"/>
        <w:rPr>
          <w:rFonts w:ascii="Times New Roman" w:hAnsi="Times New Roman" w:eastAsia="Montserrat" w:cs="Times New Roman"/>
          <w:iCs/>
          <w:sz w:val="28"/>
          <w:szCs w:val="28"/>
        </w:rPr>
      </w:pPr>
      <w:r>
        <w:rPr>
          <w:rFonts w:ascii="Times New Roman" w:hAnsi="Times New Roman" w:eastAsia="Montserrat" w:cs="Times New Roman"/>
          <w:iCs/>
          <w:sz w:val="28"/>
          <w:szCs w:val="28"/>
        </w:rPr>
        <w:t xml:space="preserve">Тренинговые профили Форума: </w:t>
      </w:r>
      <w:r/>
    </w:p>
    <w:p>
      <w:pPr>
        <w:ind w:firstLine="567"/>
        <w:jc w:val="both"/>
        <w:spacing w:after="0" w:line="348" w:lineRule="auto"/>
        <w:rPr>
          <w:rFonts w:ascii="Times New Roman" w:hAnsi="Times New Roman" w:eastAsia="Montserrat" w:cs="Times New Roman"/>
          <w:iCs/>
          <w:sz w:val="28"/>
          <w:szCs w:val="28"/>
        </w:rPr>
      </w:pPr>
      <w:r>
        <w:rPr>
          <w:rFonts w:ascii="Times New Roman" w:hAnsi="Times New Roman" w:eastAsia="Montserrat" w:cs="Times New Roman"/>
          <w:iCs/>
          <w:sz w:val="28"/>
          <w:szCs w:val="28"/>
        </w:rPr>
      </w:r>
      <w:r/>
    </w:p>
    <w:tbl>
      <w:tblPr>
        <w:tblStyle w:val="905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120"/>
        <w:gridCol w:w="5103"/>
        <w:gridCol w:w="1967"/>
      </w:tblGrid>
      <w:tr>
        <w:trPr>
          <w:jc w:val="center"/>
        </w:trPr>
        <w:tc>
          <w:tcPr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/>
          </w:p>
        </w:tc>
        <w:tc>
          <w:tcPr>
            <w:tcW w:w="21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профильного направления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Направления, основные задачи в рамках игровой модели Форума, целевая аудитория, соорганизаторы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</w:tr>
      <w:tr>
        <w:trPr>
          <w:jc w:val="center"/>
        </w:trPr>
        <w:tc>
          <w:tcP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</w:t>
            </w:r>
            <w:r/>
          </w:p>
        </w:tc>
        <w:tc>
          <w:tcPr>
            <w:tcW w:w="2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Наука</w:t>
            </w:r>
            <w:r/>
          </w:p>
        </w:tc>
        <w:tc>
          <w:tcPr>
            <w:tcBorders>
              <w:bottom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jc w:val="both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исследователи и ученые, специалисты научных лабораторий в возрасте 14-35 лет.</w:t>
            </w:r>
            <w:r/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восстановить утерянные научные исследования посредством решения реальных задач в рамках одного или нескольких научных направлений. </w:t>
            </w:r>
            <w:r/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прослушают научно-популярные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стыке нескольких научных направлений, познакомятся с современными учеными и их достижениями.</w:t>
            </w:r>
            <w:r/>
          </w:p>
        </w:tc>
        <w:tc>
          <w:tcPr>
            <w:tcBorders>
              <w:bottom w:val="single" w:color="auto" w:sz="4" w:space="0"/>
            </w:tcBorders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</w:t>
            </w:r>
            <w:r/>
          </w:p>
        </w:tc>
      </w:tr>
      <w:tr>
        <w:trPr>
          <w:jc w:val="center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профиле:</w:t>
            </w:r>
            <w:r/>
          </w:p>
        </w:tc>
        <w:tc>
          <w:tcPr>
            <w:tcBorders>
              <w:left w:val="single" w:color="auto" w:sz="4" w:space="0"/>
            </w:tcBorders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</w:tcBorders>
            <w:tcW w:w="2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цифровые технологии</w:t>
            </w:r>
            <w:r/>
          </w:p>
        </w:tc>
        <w:tc>
          <w:tcPr>
            <w:tcBorders>
              <w:top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Направление «Киберспорт»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молодые люди 14-35 лет, занимающиеся киберспортом.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посредством прохождения киберспортивных соревнований и различных уровней компьютерных игр.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участникам познакомиться с современными технологиями развития киберспорта, новыми направлениями.</w:t>
            </w:r>
            <w:r/>
          </w:p>
        </w:tc>
        <w:tc>
          <w:tcPr>
            <w:tcBorders>
              <w:top w:val="single" w:color="auto" w:sz="4" w:space="0"/>
            </w:tcBorders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Направление «Кибербезопасность»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молодые люди 14-35 лет, занимающиеся программированием.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 распознаванию потенциально опасного контента, фейковых материалов и созданию защитных программ для обеспечения сетевой игровой безопасности участников Форума.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профиля позволит участникам познакомиться с современными подходами к обеспечению информационной безопасности, актуальные схемы мошенничества и возможностях и предупреждения.</w:t>
            </w:r>
            <w:r/>
          </w:p>
        </w:tc>
        <w:tc>
          <w:tcPr>
            <w:tcBorders>
              <w:top w:val="single" w:color="auto" w:sz="4" w:space="0"/>
            </w:tcBorders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профиле:</w:t>
            </w:r>
            <w:r/>
          </w:p>
        </w:tc>
        <w:tc>
          <w:tcPr>
            <w:tcBorders>
              <w:top w:val="single" w:color="auto" w:sz="4" w:space="0"/>
            </w:tcBorders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170</w:t>
            </w:r>
            <w:r/>
          </w:p>
        </w:tc>
      </w:tr>
      <w:tr>
        <w:trPr>
          <w:jc w:val="center"/>
        </w:trPr>
        <w:tc>
          <w:tcP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</w:t>
            </w:r>
            <w:r/>
          </w:p>
        </w:tc>
        <w:tc>
          <w:tcPr>
            <w:tcW w:w="2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Патриотизм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Направление «Хранители истории»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воспитанники военно-патриотических и поисковых клубов, клубов исторической реконструкции.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восстановить исторические и архивные документы, воссоздать элементы исторических событий, изучить биографии и истории героев ВОВ, а также героев-участников СВО.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научатся составлять биографии,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источниками информации и др.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</w:t>
            </w:r>
            <w:r/>
          </w:p>
        </w:tc>
      </w:tr>
      <w:tr>
        <w:trPr>
          <w:jc w:val="center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Направление «Защитники»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воспитанники военно-патриотических клубов, студенты учебных заведений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военному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силовому профилю, будущие и действующие сотрудники военных и силовых ведомств.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 обеспечению безопасности участников посредством проведения тактических занятий.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технологиями, пройдут практические занятия по военной подготовке. 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</w:t>
            </w:r>
            <w:r/>
          </w:p>
        </w:tc>
      </w:tr>
      <w:tr>
        <w:trPr>
          <w:jc w:val="center"/>
          <w:trHeight w:val="389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профиле: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280</w:t>
            </w:r>
            <w:r/>
          </w:p>
        </w:tc>
      </w:tr>
      <w:tr>
        <w:trPr>
          <w:jc w:val="center"/>
          <w:trHeight w:val="770"/>
        </w:trPr>
        <w:tc>
          <w:tcP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</w:t>
            </w:r>
            <w:r/>
          </w:p>
        </w:tc>
        <w:tc>
          <w:tcPr>
            <w:tcW w:w="2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искусство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Направление «Искусствоведение»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молодые люди, увлеченные изучением и сохранением культурного наследия, студенты профильных направлений, молодые музейные сотрудники, молодые педагоги в области искусства.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 сохранению объектов культурного наследия, определению культурного национального кода.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технологиями реставрации, пообщаются с современными деятелями культуры и искусства, примут участие в сессиях по формированию культурного кода регионов Приволжского федерального округа.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</w:tr>
      <w:tr>
        <w:trPr>
          <w:jc w:val="center"/>
          <w:trHeight w:val="770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Направление «Творчество»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молодые люди, занимающиеся различными видами творчества: музыкальное, театральное, хореографическое и др.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создать различные творческие продукты, которые будут отражать особенности игрового мира и соответствовать игровой реальности.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встретятся с различными деятелями культуры и искусства, примут участие в различных мастер-классах, а также станут соорганизаторами культурных и творческих активностей для жителей и гостей г.о. Самара. 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</w:t>
            </w:r>
            <w:r/>
          </w:p>
        </w:tc>
      </w:tr>
      <w:tr>
        <w:trPr>
          <w:jc w:val="center"/>
          <w:trHeight w:val="246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профиле: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270</w:t>
            </w:r>
            <w:r/>
          </w:p>
        </w:tc>
      </w:tr>
      <w:tr>
        <w:trPr>
          <w:jc w:val="center"/>
        </w:trPr>
        <w:tc>
          <w:tcP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</w:t>
            </w:r>
            <w:r/>
          </w:p>
        </w:tc>
        <w:tc>
          <w:tcPr>
            <w:tcW w:w="2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спасения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добровольческих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спасательных организаций, молодые спасатели.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решать задачи по реализации полного цикла спасательной операции (подготовка и проведение спасательных операций в рамках игры).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ходе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подходами и технологиями проведения спасательных операций, организации профилактических и предупредительных мероприятий. 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</w:t>
            </w:r>
            <w:r/>
          </w:p>
        </w:tc>
      </w:tr>
      <w:tr>
        <w:trPr>
          <w:jc w:val="center"/>
          <w:trHeight w:val="369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профиле: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</w:t>
            </w:r>
            <w:r/>
          </w:p>
        </w:tc>
      </w:tr>
      <w:tr>
        <w:trPr>
          <w:jc w:val="center"/>
          <w:trHeight w:val="643"/>
        </w:trPr>
        <w:tc>
          <w:tcP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</w:t>
            </w:r>
            <w:r/>
          </w:p>
        </w:tc>
        <w:tc>
          <w:tcPr>
            <w:shd w:val="clear" w:color="auto" w:fill="ffffff" w:themeFill="background1"/>
            <w:tcW w:w="2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Промышленный комплекс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молодые специалисты различных направлений промышленного комплекса, студенты СПО и вузов, планирующие свою профессиональную деятельность в промышленном секторе.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воссоздать производственный цикл, наладить производство игровых материалов по запросу.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технологиями организации промышленного производства, пройдут практические занятия со специалистами в различных сферах, посетят различные предприятия Самарской области. 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</w:t>
            </w:r>
            <w:r/>
          </w:p>
        </w:tc>
      </w:tr>
      <w:tr>
        <w:trPr>
          <w:jc w:val="center"/>
          <w:trHeight w:val="425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профиле: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</w:t>
            </w:r>
            <w:r/>
          </w:p>
        </w:tc>
      </w:tr>
      <w:tr>
        <w:trPr>
          <w:jc w:val="center"/>
        </w:trPr>
        <w:tc>
          <w:tcP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</w:t>
            </w:r>
            <w:r/>
          </w:p>
        </w:tc>
        <w:tc>
          <w:tcPr>
            <w:tcW w:w="21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</w:t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участников:</w:t>
            </w:r>
            <w:r/>
          </w:p>
          <w:p>
            <w:pPr>
              <w:ind w:firstLine="2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лидеры молодежных организаций и движений, представители молодежных политических объединений, лидеры общественного мнения, молодые государственные и муниципальные служащие, члены молодежных совещательных структур.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игровой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 участникам профиля будет предложено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наиболее эффективную систему управления Форумом, которая позволит каждому участнику реализовать свой потенциал. </w:t>
            </w:r>
            <w:r/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рамках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познакомятся с современными технологиями управления и вовлечения людей, навыки ведения переговоров и работы с целевой аудиторией. 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</w:t>
            </w:r>
            <w:r/>
          </w:p>
        </w:tc>
      </w:tr>
      <w:tr>
        <w:trPr>
          <w:jc w:val="center"/>
          <w:trHeight w:val="411"/>
        </w:trPr>
        <w:tc>
          <w:tcPr>
            <w:tcW w:w="7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профиле: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gridSpan w:val="3"/>
            <w:tcW w:w="79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на Форуме</w:t>
            </w:r>
            <w:r/>
          </w:p>
        </w:tc>
        <w:tc>
          <w:tcPr>
            <w:tcW w:w="1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1 400 </w:t>
            </w:r>
            <w:r/>
          </w:p>
        </w:tc>
      </w:tr>
    </w:tbl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Внеучебная программа Форума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комплекс мероприяти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поддерживающих у участников Форума желание продвигать духовно-нравственные ценности, патриотический настрой, командный дух, развивающие творческие способности, культуру взаимопомощи, создающие атмосферу единства и заботы, формирующие здоровые привычки. </w:t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церемонию открытия Форума; </w:t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церемонию закрытия Форума; </w:t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культурную программу; </w:t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экскурсионную программу; </w:t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программу здоровья. </w:t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Полезная программа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– это комплекс мероприятий, развивающих культуру взаимопомощи и добрых дел. Мероприятия программы позволяют участникам применить свой социальный опыт и навыки для оказания помощи местным жителям, благотворительным и социальным организациям. </w:t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программу Форума предусмотрена интеграция сквозных тем </w:t>
        <w:br/>
        <w:t xml:space="preserve">и смыслов: </w:t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Внеучебная программа Форума включает в себя следующие тематики: </w:t>
      </w:r>
      <w:r/>
    </w:p>
    <w:p>
      <w:pPr>
        <w:numPr>
          <w:ilvl w:val="0"/>
          <w:numId w:val="12"/>
        </w:numPr>
        <w:contextualSpacing/>
        <w:ind w:firstLine="567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Современная Россия. Основы российской государственности, геополитическое положение России, многонациональная Россия, современные вызовы и угрозы для молодёжи, история России, достижения России, укрепление внутреннего единства, поддержание политической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стабильности, укрепление института семьи, сохранение традиционных семейных ценностей, преемственности поколений. </w:t>
      </w:r>
      <w:r/>
    </w:p>
    <w:p>
      <w:pPr>
        <w:numPr>
          <w:ilvl w:val="0"/>
          <w:numId w:val="12"/>
        </w:numPr>
        <w:contextualSpacing/>
        <w:ind w:firstLine="426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для Победы. 80-летие Победы в Великой Отечественной войне, Год защитника Отечества, тематичес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мероприятия, направленные </w:t>
        <w:br/>
        <w:t xml:space="preserve">на патриотическое воспитание детей и молодежи. Встречи с участниками проекта служения «Твой Герой», программы «Время героев», участниками, героями СВО, встречи с ветеранами Великой Отечественной войны и оказание им поддержки. </w:t>
      </w:r>
      <w:r/>
    </w:p>
    <w:p>
      <w:pPr>
        <w:numPr>
          <w:ilvl w:val="0"/>
          <w:numId w:val="12"/>
        </w:numPr>
        <w:contextualSpacing/>
        <w:ind w:firstLine="426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Безопасная Россия. Профилактика идеологии экстремизма и терроризма, правовое просвещение и финансовая грамотность, безопасное поведение </w:t>
        <w:br/>
        <w:t xml:space="preserve">на дорогах и объектах инфраструктуры. </w:t>
      </w:r>
      <w:r/>
    </w:p>
    <w:p>
      <w:pPr>
        <w:numPr>
          <w:ilvl w:val="0"/>
          <w:numId w:val="12"/>
        </w:numPr>
        <w:contextualSpacing/>
        <w:ind w:firstLine="426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и многополярный мир. Наследие всемирного фестиваля молодежи, международная молодежная повестка, проекты в рамках международных клубов дружбы. </w:t>
      </w:r>
      <w:r/>
    </w:p>
    <w:p>
      <w:pPr>
        <w:contextualSpacing/>
        <w:ind w:firstLine="708"/>
        <w:jc w:val="bot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программу Форума также предусмотрена интеграция сквозных мероприятий по следующим темам: десятилетие детства, десятилетие науки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технологий, развитие наставничества, подготовка к сдаче нормативов ГТО, профессиональное развитие и предпринимательство, профилактика распространения ВИЧ-инфекции, вовлечение молодежи в добровольческую деятельность в рамках акции взаимопомощи #МЫВМЕСТЕ.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Montserrat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4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</w:style>
  <w:style w:type="paragraph" w:styleId="699">
    <w:name w:val="Heading 1"/>
    <w:basedOn w:val="698"/>
    <w:next w:val="698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next w:val="6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next w:val="698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Heading 3 Char"/>
    <w:basedOn w:val="70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708"/>
    <w:uiPriority w:val="10"/>
    <w:rPr>
      <w:sz w:val="48"/>
      <w:szCs w:val="48"/>
    </w:rPr>
  </w:style>
  <w:style w:type="character" w:styleId="721" w:customStyle="1">
    <w:name w:val="Subtitle Char"/>
    <w:basedOn w:val="708"/>
    <w:uiPriority w:val="11"/>
    <w:rPr>
      <w:sz w:val="24"/>
      <w:szCs w:val="24"/>
    </w:rPr>
  </w:style>
  <w:style w:type="character" w:styleId="722" w:customStyle="1">
    <w:name w:val="Quote Char"/>
    <w:uiPriority w:val="29"/>
    <w:rPr>
      <w:i/>
    </w:rPr>
  </w:style>
  <w:style w:type="character" w:styleId="723" w:customStyle="1">
    <w:name w:val="Intense Quote Char"/>
    <w:uiPriority w:val="30"/>
    <w:rPr>
      <w:i/>
    </w:rPr>
  </w:style>
  <w:style w:type="character" w:styleId="724" w:customStyle="1">
    <w:name w:val="Header Char"/>
    <w:basedOn w:val="708"/>
    <w:uiPriority w:val="99"/>
  </w:style>
  <w:style w:type="character" w:styleId="725" w:customStyle="1">
    <w:name w:val="Caption Char"/>
    <w:uiPriority w:val="99"/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Заголовок 1 Знак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after="0" w:line="240" w:lineRule="auto"/>
    </w:pPr>
  </w:style>
  <w:style w:type="paragraph" w:styleId="738">
    <w:name w:val="Title"/>
    <w:basedOn w:val="698"/>
    <w:next w:val="698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Заголовок Знак"/>
    <w:basedOn w:val="708"/>
    <w:link w:val="738"/>
    <w:uiPriority w:val="10"/>
    <w:rPr>
      <w:sz w:val="48"/>
      <w:szCs w:val="48"/>
    </w:rPr>
  </w:style>
  <w:style w:type="paragraph" w:styleId="740">
    <w:name w:val="Subtitle"/>
    <w:basedOn w:val="698"/>
    <w:next w:val="698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708"/>
    <w:link w:val="740"/>
    <w:uiPriority w:val="11"/>
    <w:rPr>
      <w:sz w:val="24"/>
      <w:szCs w:val="24"/>
    </w:rPr>
  </w:style>
  <w:style w:type="paragraph" w:styleId="742">
    <w:name w:val="Quote"/>
    <w:basedOn w:val="698"/>
    <w:next w:val="698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698"/>
    <w:next w:val="698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paragraph" w:styleId="746">
    <w:name w:val="Header"/>
    <w:basedOn w:val="698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 w:customStyle="1">
    <w:name w:val="Верхний колонтитул Знак"/>
    <w:basedOn w:val="708"/>
    <w:link w:val="746"/>
    <w:uiPriority w:val="99"/>
  </w:style>
  <w:style w:type="paragraph" w:styleId="748">
    <w:name w:val="Footer"/>
    <w:basedOn w:val="698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 w:customStyle="1">
    <w:name w:val="Footer Char"/>
    <w:basedOn w:val="708"/>
    <w:uiPriority w:val="99"/>
  </w:style>
  <w:style w:type="paragraph" w:styleId="750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51" w:customStyle="1">
    <w:name w:val="Нижний колонтитул Знак"/>
    <w:link w:val="748"/>
    <w:uiPriority w:val="99"/>
  </w:style>
  <w:style w:type="table" w:styleId="752" w:customStyle="1">
    <w:name w:val="Table Grid Light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1" w:customStyle="1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5" w:customStyle="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5" w:customStyle="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9" w:customStyle="1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0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4" w:customStyle="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8" w:customStyle="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2" w:customStyle="1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3" w:customStyle="1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4" w:customStyle="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8" w:customStyle="1">
    <w:name w:val="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2" w:customStyle="1">
    <w:name w:val="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5" w:customStyle="1">
    <w:name w:val="Bordered &amp; 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9" w:customStyle="1">
    <w:name w:val="Bordered &amp; 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2" w:customStyle="1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6" w:customStyle="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698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08"/>
    <w:uiPriority w:val="99"/>
    <w:unhideWhenUsed/>
    <w:rPr>
      <w:vertAlign w:val="superscript"/>
    </w:rPr>
  </w:style>
  <w:style w:type="paragraph" w:styleId="880">
    <w:name w:val="endnote text"/>
    <w:basedOn w:val="698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08"/>
    <w:uiPriority w:val="99"/>
    <w:semiHidden/>
    <w:unhideWhenUsed/>
    <w:rPr>
      <w:vertAlign w:val="superscript"/>
    </w:rPr>
  </w:style>
  <w:style w:type="paragraph" w:styleId="883">
    <w:name w:val="toc 1"/>
    <w:basedOn w:val="698"/>
    <w:next w:val="698"/>
    <w:uiPriority w:val="39"/>
    <w:unhideWhenUsed/>
    <w:pPr>
      <w:spacing w:after="57"/>
    </w:pPr>
  </w:style>
  <w:style w:type="paragraph" w:styleId="884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5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6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7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8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89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90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1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8"/>
    <w:next w:val="698"/>
    <w:uiPriority w:val="99"/>
    <w:unhideWhenUsed/>
    <w:pPr>
      <w:spacing w:after="0"/>
    </w:pPr>
  </w:style>
  <w:style w:type="paragraph" w:styleId="894">
    <w:name w:val="Normal (Web)"/>
    <w:basedOn w:val="698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95">
    <w:name w:val="Table Grid"/>
    <w:basedOn w:val="70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6">
    <w:name w:val="Strong"/>
    <w:basedOn w:val="708"/>
    <w:uiPriority w:val="22"/>
    <w:qFormat/>
    <w:rPr>
      <w:b/>
      <w:bCs/>
    </w:rPr>
  </w:style>
  <w:style w:type="paragraph" w:styleId="897">
    <w:name w:val="List Paragraph"/>
    <w:basedOn w:val="698"/>
    <w:uiPriority w:val="34"/>
    <w:qFormat/>
    <w:pPr>
      <w:contextualSpacing/>
      <w:ind w:left="720"/>
    </w:pPr>
  </w:style>
  <w:style w:type="character" w:styleId="898">
    <w:name w:val="Subtle Emphasis"/>
    <w:uiPriority w:val="19"/>
    <w:qFormat/>
    <w:rPr>
      <w:i/>
      <w:iCs/>
      <w:color w:val="808080"/>
    </w:rPr>
  </w:style>
  <w:style w:type="character" w:styleId="899">
    <w:name w:val="Hyperlink"/>
    <w:basedOn w:val="708"/>
    <w:uiPriority w:val="99"/>
    <w:unhideWhenUsed/>
    <w:rPr>
      <w:color w:val="0563c1" w:themeColor="hyperlink"/>
      <w:u w:val="single"/>
    </w:rPr>
  </w:style>
  <w:style w:type="character" w:styleId="900" w:customStyle="1">
    <w:name w:val="Неразрешенное упоминание1"/>
    <w:basedOn w:val="708"/>
    <w:uiPriority w:val="99"/>
    <w:semiHidden/>
    <w:unhideWhenUsed/>
    <w:rPr>
      <w:color w:val="605e5c"/>
      <w:shd w:val="clear" w:color="auto" w:fill="e1dfdd"/>
    </w:rPr>
  </w:style>
  <w:style w:type="paragraph" w:styleId="901" w:customStyle="1">
    <w:name w:val="docdata"/>
    <w:basedOn w:val="6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2">
    <w:name w:val="Balloon Text"/>
    <w:basedOn w:val="698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708"/>
    <w:link w:val="902"/>
    <w:uiPriority w:val="99"/>
    <w:semiHidden/>
    <w:rPr>
      <w:rFonts w:ascii="Segoe UI" w:hAnsi="Segoe UI" w:cs="Segoe UI"/>
      <w:sz w:val="18"/>
      <w:szCs w:val="18"/>
    </w:rPr>
  </w:style>
  <w:style w:type="paragraph" w:styleId="904" w:customStyle="1">
    <w:name w:val="Цветная заливка - Акцент 31"/>
    <w:uiPriority w:val="34"/>
    <w:qFormat/>
    <w:pPr>
      <w:ind w:left="708"/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</w:rPr>
  </w:style>
  <w:style w:type="table" w:styleId="905" w:customStyle="1">
    <w:name w:val="Сетка таблицы1"/>
    <w:basedOn w:val="709"/>
    <w:next w:val="89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EBE6-F21C-4CD6-8642-FE4B243C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Муходанова Анастасия Михайловна</dc:creator>
  <cp:keywords/>
  <dc:description/>
  <cp:revision>4</cp:revision>
  <dcterms:created xsi:type="dcterms:W3CDTF">2025-05-05T08:34:00Z</dcterms:created>
  <dcterms:modified xsi:type="dcterms:W3CDTF">2025-05-06T16:25:05Z</dcterms:modified>
</cp:coreProperties>
</file>